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25702" w14:textId="76F1330E" w:rsidR="00385487" w:rsidRPr="008C4642" w:rsidRDefault="00385487" w:rsidP="00385487">
      <w:pPr>
        <w:pStyle w:val="3GPPHeader"/>
        <w:spacing w:after="60"/>
        <w:rPr>
          <w:rFonts w:ascii="Arial" w:hAnsi="Arial" w:cs="Arial"/>
          <w:szCs w:val="24"/>
        </w:rPr>
      </w:pPr>
      <w:bookmarkStart w:id="0" w:name="_Ref178064866"/>
      <w:r w:rsidRPr="008C4642">
        <w:rPr>
          <w:rFonts w:ascii="Arial" w:hAnsi="Arial" w:cs="Arial"/>
          <w:szCs w:val="24"/>
        </w:rPr>
        <w:t>3GPP TSG-RAN WG</w:t>
      </w:r>
      <w:r w:rsidR="00977B7B">
        <w:rPr>
          <w:rFonts w:ascii="Arial" w:hAnsi="Arial" w:cs="Arial"/>
          <w:szCs w:val="24"/>
        </w:rPr>
        <w:t>1</w:t>
      </w:r>
      <w:r w:rsidRPr="008C4642">
        <w:rPr>
          <w:rFonts w:ascii="Arial" w:hAnsi="Arial" w:cs="Arial"/>
          <w:szCs w:val="24"/>
        </w:rPr>
        <w:t xml:space="preserve"> #</w:t>
      </w:r>
      <w:r w:rsidR="00977B7B">
        <w:rPr>
          <w:rFonts w:ascii="Arial" w:hAnsi="Arial" w:cs="Arial"/>
          <w:szCs w:val="24"/>
        </w:rPr>
        <w:t>92</w:t>
      </w:r>
      <w:r w:rsidR="00105D0C">
        <w:rPr>
          <w:rFonts w:ascii="Arial" w:hAnsi="Arial" w:cs="Arial"/>
          <w:szCs w:val="24"/>
        </w:rPr>
        <w:t>bis</w:t>
      </w:r>
      <w:r w:rsidRPr="008C4642">
        <w:rPr>
          <w:rFonts w:ascii="Arial" w:hAnsi="Arial" w:cs="Arial"/>
          <w:szCs w:val="24"/>
        </w:rPr>
        <w:tab/>
      </w:r>
      <w:r w:rsidR="002F6E83" w:rsidRPr="002F6E83">
        <w:rPr>
          <w:rFonts w:ascii="Arial" w:hAnsi="Arial" w:cs="Arial"/>
          <w:bCs/>
          <w:sz w:val="26"/>
          <w:szCs w:val="26"/>
        </w:rPr>
        <w:t>R</w:t>
      </w:r>
      <w:r w:rsidR="00977B7B">
        <w:rPr>
          <w:rFonts w:ascii="Arial" w:hAnsi="Arial" w:cs="Arial"/>
          <w:bCs/>
          <w:sz w:val="26"/>
          <w:szCs w:val="26"/>
        </w:rPr>
        <w:t>1</w:t>
      </w:r>
      <w:r w:rsidR="002F6E83" w:rsidRPr="002F6E83">
        <w:rPr>
          <w:rFonts w:ascii="Arial" w:hAnsi="Arial" w:cs="Arial"/>
          <w:bCs/>
          <w:sz w:val="26"/>
          <w:szCs w:val="26"/>
        </w:rPr>
        <w:t>-1</w:t>
      </w:r>
      <w:r w:rsidR="00105D0C">
        <w:rPr>
          <w:rFonts w:ascii="Arial" w:hAnsi="Arial" w:cs="Arial"/>
          <w:bCs/>
          <w:sz w:val="26"/>
          <w:szCs w:val="26"/>
        </w:rPr>
        <w:t>80</w:t>
      </w:r>
      <w:r w:rsidR="00D17632">
        <w:rPr>
          <w:rFonts w:ascii="Arial" w:hAnsi="Arial" w:cs="Arial"/>
          <w:bCs/>
          <w:sz w:val="26"/>
          <w:szCs w:val="26"/>
        </w:rPr>
        <w:t>4134</w:t>
      </w:r>
    </w:p>
    <w:p w14:paraId="4710EC80" w14:textId="7372651D" w:rsidR="00385487" w:rsidRPr="008C4642" w:rsidRDefault="00B27561" w:rsidP="00385487">
      <w:pPr>
        <w:pStyle w:val="3GPPHeader"/>
        <w:rPr>
          <w:rFonts w:ascii="Arial" w:hAnsi="Arial" w:cs="Arial"/>
          <w:b w:val="0"/>
          <w:szCs w:val="24"/>
        </w:rPr>
      </w:pPr>
      <w:r>
        <w:rPr>
          <w:rFonts w:cs="Arial"/>
          <w:bCs/>
          <w:sz w:val="28"/>
        </w:rPr>
        <w:t>Sanya, China, 16</w:t>
      </w:r>
      <w:r w:rsidRPr="005F51C9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– 20</w:t>
      </w:r>
      <w:r w:rsidRPr="005F51C9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April 2018</w:t>
      </w:r>
      <w:r w:rsidR="00385487" w:rsidRPr="008C4642">
        <w:rPr>
          <w:rFonts w:ascii="Arial" w:hAnsi="Arial" w:cs="Arial"/>
          <w:szCs w:val="24"/>
        </w:rPr>
        <w:tab/>
      </w:r>
    </w:p>
    <w:p w14:paraId="6F4DBF3E" w14:textId="398BD1DE"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Agenda Item:</w:t>
      </w:r>
      <w:r w:rsidRPr="008C4642">
        <w:rPr>
          <w:rFonts w:ascii="Arial" w:hAnsi="Arial" w:cs="Arial"/>
          <w:szCs w:val="24"/>
          <w:lang w:val="fr-CA"/>
        </w:rPr>
        <w:tab/>
      </w:r>
      <w:r w:rsidR="00716C60">
        <w:rPr>
          <w:rFonts w:ascii="Arial" w:hAnsi="Arial" w:cs="Arial"/>
          <w:szCs w:val="24"/>
          <w:lang w:val="fr-CA"/>
        </w:rPr>
        <w:t>6.2</w:t>
      </w:r>
    </w:p>
    <w:p w14:paraId="14AE9813" w14:textId="77777777"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Source:</w:t>
      </w:r>
      <w:r w:rsidRPr="008C4642">
        <w:rPr>
          <w:rFonts w:ascii="Arial" w:hAnsi="Arial" w:cs="Arial"/>
          <w:szCs w:val="24"/>
          <w:lang w:val="fr-CA"/>
        </w:rPr>
        <w:tab/>
      </w:r>
      <w:r>
        <w:rPr>
          <w:rFonts w:ascii="Arial" w:hAnsi="Arial" w:cs="Arial"/>
          <w:szCs w:val="24"/>
          <w:lang w:val="fr-CA"/>
        </w:rPr>
        <w:t>Mediatek Inc.</w:t>
      </w:r>
    </w:p>
    <w:p w14:paraId="090CCFC5" w14:textId="36B75ADF" w:rsidR="00385487" w:rsidRPr="008C4642" w:rsidRDefault="00385487" w:rsidP="00385487">
      <w:pPr>
        <w:pStyle w:val="3GPPHeader"/>
        <w:spacing w:after="120"/>
        <w:rPr>
          <w:rFonts w:ascii="Arial" w:hAnsi="Arial" w:cs="Arial"/>
          <w:color w:val="000000"/>
          <w:szCs w:val="24"/>
        </w:rPr>
      </w:pPr>
      <w:r w:rsidRPr="008C4642">
        <w:rPr>
          <w:rFonts w:ascii="Arial" w:hAnsi="Arial" w:cs="Arial"/>
          <w:szCs w:val="24"/>
        </w:rPr>
        <w:t>Title:</w:t>
      </w:r>
      <w:r w:rsidRPr="008C4642">
        <w:rPr>
          <w:rFonts w:ascii="Arial" w:hAnsi="Arial" w:cs="Arial"/>
          <w:szCs w:val="24"/>
        </w:rPr>
        <w:tab/>
      </w:r>
      <w:r w:rsidR="00105D0C">
        <w:rPr>
          <w:rFonts w:ascii="Arial" w:hAnsi="Arial" w:cs="Arial"/>
          <w:szCs w:val="24"/>
        </w:rPr>
        <w:t xml:space="preserve">Discussion on </w:t>
      </w:r>
      <w:r w:rsidR="001C065E">
        <w:rPr>
          <w:rFonts w:ascii="Arial" w:hAnsi="Arial" w:cs="Arial"/>
          <w:szCs w:val="24"/>
        </w:rPr>
        <w:t>C</w:t>
      </w:r>
      <w:r w:rsidR="0080153E">
        <w:rPr>
          <w:rFonts w:ascii="Arial" w:hAnsi="Arial" w:cs="Arial"/>
          <w:szCs w:val="24"/>
        </w:rPr>
        <w:t>P</w:t>
      </w:r>
      <w:r w:rsidR="001C065E">
        <w:rPr>
          <w:rFonts w:ascii="Arial" w:hAnsi="Arial" w:cs="Arial"/>
          <w:szCs w:val="24"/>
        </w:rPr>
        <w:t xml:space="preserve"> Latency Reduction</w:t>
      </w:r>
    </w:p>
    <w:p w14:paraId="4B8B7B41" w14:textId="77777777" w:rsidR="00385487" w:rsidRPr="008C4642" w:rsidRDefault="00385487" w:rsidP="0038548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</w:t>
      </w:r>
      <w:r w:rsidRPr="008C4642">
        <w:rPr>
          <w:rFonts w:ascii="Arial" w:hAnsi="Arial" w:cs="Arial"/>
          <w:szCs w:val="24"/>
        </w:rPr>
        <w:t xml:space="preserve"> Decision</w:t>
      </w:r>
    </w:p>
    <w:p w14:paraId="4104396A" w14:textId="77777777" w:rsidR="00385487" w:rsidRPr="004A1A95" w:rsidRDefault="00385487" w:rsidP="005E2FF0">
      <w:pPr>
        <w:pStyle w:val="Heading1"/>
        <w:pBdr>
          <w:top w:val="single" w:sz="12" w:space="0" w:color="auto"/>
        </w:pBdr>
      </w:pPr>
      <w:r w:rsidRPr="004A1A95">
        <w:t>Introduction</w:t>
      </w:r>
    </w:p>
    <w:p w14:paraId="5A1B7850" w14:textId="77777777" w:rsidR="00977B7B" w:rsidRDefault="00385487" w:rsidP="001C065E">
      <w:pPr>
        <w:rPr>
          <w:rFonts w:eastAsia="MS Mincho"/>
          <w:lang w:eastAsia="ja-JP"/>
        </w:rPr>
      </w:pPr>
      <w:r w:rsidRPr="002F5EF1">
        <w:rPr>
          <w:rFonts w:eastAsia="MS Mincho"/>
          <w:sz w:val="8"/>
          <w:lang w:eastAsia="ja-JP"/>
        </w:rPr>
        <w:br/>
      </w:r>
      <w:r w:rsidR="001C065E">
        <w:rPr>
          <w:rFonts w:eastAsia="MS Mincho"/>
          <w:lang w:eastAsia="ja-JP"/>
        </w:rPr>
        <w:t xml:space="preserve">In RAN2#100, control plane </w:t>
      </w:r>
      <w:r w:rsidR="008B266C">
        <w:rPr>
          <w:rFonts w:eastAsia="MS Mincho"/>
          <w:lang w:eastAsia="ja-JP"/>
        </w:rPr>
        <w:t xml:space="preserve">(CP) </w:t>
      </w:r>
      <w:r w:rsidR="001C065E">
        <w:rPr>
          <w:rFonts w:eastAsia="MS Mincho"/>
          <w:lang w:eastAsia="ja-JP"/>
        </w:rPr>
        <w:t>latency reduction for LTE was discussion. The objective is to meet IMT2020 requirement of 20ms. An LS [1] was agreed to consult with RA</w:t>
      </w:r>
      <w:r w:rsidR="008B266C">
        <w:rPr>
          <w:rFonts w:eastAsia="MS Mincho"/>
          <w:lang w:eastAsia="ja-JP"/>
        </w:rPr>
        <w:t xml:space="preserve">N1 on </w:t>
      </w:r>
      <w:r w:rsidR="00977B7B">
        <w:rPr>
          <w:rFonts w:eastAsia="MS Mincho"/>
          <w:lang w:eastAsia="ja-JP"/>
        </w:rPr>
        <w:t>the following:</w:t>
      </w:r>
    </w:p>
    <w:p w14:paraId="6AE388F9" w14:textId="77777777" w:rsidR="00977B7B" w:rsidRPr="00C6078B" w:rsidRDefault="00977B7B" w:rsidP="00133C86">
      <w:pPr>
        <w:pStyle w:val="ListParagraph"/>
        <w:numPr>
          <w:ilvl w:val="0"/>
          <w:numId w:val="39"/>
        </w:numPr>
        <w:ind w:leftChars="0"/>
      </w:pPr>
      <w:r w:rsidRPr="00C6078B">
        <w:t xml:space="preserve">One aspect which can be used to reduce the </w:t>
      </w:r>
      <w:r>
        <w:t xml:space="preserve">CP </w:t>
      </w:r>
      <w:r w:rsidRPr="00C6078B">
        <w:t xml:space="preserve">latency is to reduce processing time of the </w:t>
      </w:r>
      <w:r>
        <w:t xml:space="preserve">UL </w:t>
      </w:r>
      <w:r w:rsidRPr="00C6078B">
        <w:t xml:space="preserve">grant received in Random Access </w:t>
      </w:r>
      <w:r>
        <w:t>R</w:t>
      </w:r>
      <w:r w:rsidRPr="00C6078B">
        <w:t xml:space="preserve">esponse and by reducing from today's </w:t>
      </w:r>
      <w:r>
        <w:t>N</w:t>
      </w:r>
      <w:r w:rsidRPr="00C6078B">
        <w:t xml:space="preserve">+6 to </w:t>
      </w:r>
      <w:r>
        <w:t>N</w:t>
      </w:r>
      <w:r w:rsidRPr="00C6078B">
        <w:t>+4 ms.</w:t>
      </w:r>
      <w:r w:rsidR="003F125D">
        <w:t xml:space="preserve"> </w:t>
      </w:r>
      <w:r w:rsidRPr="00C6078B">
        <w:t>This is proposed for Resume procedure only</w:t>
      </w:r>
      <w:r>
        <w:t>.</w:t>
      </w:r>
    </w:p>
    <w:p w14:paraId="360AB896" w14:textId="27BFA1BA" w:rsidR="00977B7B" w:rsidRPr="00305AE9" w:rsidRDefault="00977B7B" w:rsidP="00133C86">
      <w:pPr>
        <w:pStyle w:val="ListParagraph"/>
        <w:numPr>
          <w:ilvl w:val="0"/>
          <w:numId w:val="39"/>
        </w:numPr>
        <w:ind w:leftChars="0"/>
      </w:pPr>
      <w:r w:rsidRPr="00C6078B">
        <w:t>Another aspect which could reduce the CP latency</w:t>
      </w:r>
      <w:r>
        <w:t xml:space="preserve"> (including RRC Connection setup)</w:t>
      </w:r>
      <w:r w:rsidRPr="00C6078B">
        <w:t xml:space="preserve"> much further is to use sTTI during the </w:t>
      </w:r>
      <w:r>
        <w:t>Random Access</w:t>
      </w:r>
      <w:r w:rsidRPr="00C6078B">
        <w:t xml:space="preserve"> procedure</w:t>
      </w:r>
      <w:r>
        <w:t xml:space="preserve">. The proposed solution is to </w:t>
      </w:r>
      <w:r w:rsidRPr="00C6078B">
        <w:t xml:space="preserve">introduce a new RACH format. For the new RACH format, it is proposed to change subsequent RRC procedure the processing time to N+4 where N is sTTI of 2/3 OS. </w:t>
      </w:r>
    </w:p>
    <w:p w14:paraId="6ACD120F" w14:textId="6D166EE0" w:rsidR="00105D0C" w:rsidRDefault="00105D0C" w:rsidP="001C065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RAN2#101, the LTE CP latency reduction issue was further discussed. A conclusion is provided in RAN2 LS [2]. In this LS, RAN2 ask the following:</w:t>
      </w:r>
    </w:p>
    <w:p w14:paraId="7708B619" w14:textId="566C89F4" w:rsidR="00105D0C" w:rsidRPr="00105D0C" w:rsidRDefault="00105D0C" w:rsidP="00105D0C">
      <w:pPr>
        <w:pStyle w:val="ListParagraph"/>
        <w:numPr>
          <w:ilvl w:val="0"/>
          <w:numId w:val="39"/>
        </w:numPr>
        <w:ind w:leftChars="0"/>
      </w:pPr>
      <w:r w:rsidRPr="00105D0C">
        <w:t>RAN1 whether it would be feasible to reduce the processing time shown in step 5 and if so, how much specification effort is required and how much gain could be obtained.</w:t>
      </w:r>
    </w:p>
    <w:p w14:paraId="2A8183F2" w14:textId="45AFB68D" w:rsidR="00105D0C" w:rsidRDefault="00105D0C" w:rsidP="00436C96">
      <w:r>
        <w:t>In this document, we share our view on this issue.</w:t>
      </w:r>
    </w:p>
    <w:p w14:paraId="6DA57F36" w14:textId="77777777" w:rsidR="00D04BC7" w:rsidRDefault="00D04BC7" w:rsidP="00436C96"/>
    <w:bookmarkEnd w:id="0"/>
    <w:p w14:paraId="3D32627B" w14:textId="77777777" w:rsidR="00385487" w:rsidRDefault="00385487" w:rsidP="00385487">
      <w:pPr>
        <w:pStyle w:val="Heading1"/>
      </w:pPr>
      <w:r>
        <w:t>Discussion</w:t>
      </w:r>
    </w:p>
    <w:p w14:paraId="186CB62B" w14:textId="2F9C2248" w:rsidR="000201F5" w:rsidRPr="00610E8C" w:rsidRDefault="000201F5" w:rsidP="000201F5">
      <w:pPr>
        <w:pStyle w:val="Heading2"/>
      </w:pPr>
      <w:r>
        <w:t>CP latency reduction options</w:t>
      </w:r>
    </w:p>
    <w:p w14:paraId="1FFE4399" w14:textId="77777777" w:rsidR="000201F5" w:rsidRPr="000201F5" w:rsidRDefault="000201F5" w:rsidP="000201F5">
      <w:pPr>
        <w:rPr>
          <w:lang w:val="en-GB" w:eastAsia="zh-CN"/>
        </w:rPr>
      </w:pPr>
    </w:p>
    <w:p w14:paraId="6634C395" w14:textId="14E8D64A" w:rsidR="00105D0C" w:rsidRDefault="00105D0C" w:rsidP="00105D0C">
      <w:pPr>
        <w:rPr>
          <w:lang w:val="en-GB" w:eastAsia="zh-CN"/>
        </w:rPr>
      </w:pPr>
      <w:r>
        <w:rPr>
          <w:lang w:val="en-GB" w:eastAsia="zh-CN"/>
        </w:rPr>
        <w:t>In the latest LS [2], possible options for 20ms CP latency are listed:</w:t>
      </w:r>
    </w:p>
    <w:p w14:paraId="73C8790D" w14:textId="77777777" w:rsidR="00D04BC7" w:rsidRDefault="00D04BC7" w:rsidP="00105D0C">
      <w:pPr>
        <w:rPr>
          <w:lang w:val="en-GB" w:eastAsia="zh-CN"/>
        </w:rPr>
      </w:pPr>
    </w:p>
    <w:p w14:paraId="27DD32CD" w14:textId="77777777" w:rsidR="00D04BC7" w:rsidRDefault="00D04BC7" w:rsidP="00105D0C">
      <w:pPr>
        <w:rPr>
          <w:lang w:val="en-GB" w:eastAsia="zh-CN"/>
        </w:rPr>
      </w:pPr>
    </w:p>
    <w:p w14:paraId="6BF2A6A8" w14:textId="77777777" w:rsidR="00D04BC7" w:rsidRDefault="00D04BC7" w:rsidP="00105D0C">
      <w:pPr>
        <w:rPr>
          <w:lang w:val="en-GB" w:eastAsia="zh-CN"/>
        </w:rPr>
      </w:pPr>
    </w:p>
    <w:p w14:paraId="56F0601C" w14:textId="77777777" w:rsidR="00D04BC7" w:rsidRDefault="00D04BC7" w:rsidP="00105D0C">
      <w:pPr>
        <w:rPr>
          <w:lang w:val="en-GB" w:eastAsia="zh-CN"/>
        </w:rPr>
      </w:pPr>
    </w:p>
    <w:p w14:paraId="5EA3ED5C" w14:textId="77777777" w:rsidR="00D04BC7" w:rsidRDefault="00D04BC7" w:rsidP="00105D0C">
      <w:pPr>
        <w:rPr>
          <w:lang w:val="en-GB" w:eastAsia="zh-CN"/>
        </w:rPr>
      </w:pPr>
    </w:p>
    <w:tbl>
      <w:tblPr>
        <w:tblW w:w="9995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97"/>
        <w:gridCol w:w="5389"/>
        <w:gridCol w:w="992"/>
        <w:gridCol w:w="992"/>
        <w:gridCol w:w="992"/>
        <w:gridCol w:w="933"/>
      </w:tblGrid>
      <w:tr w:rsidR="00105D0C" w:rsidRPr="00105D0C" w14:paraId="3F83A66A" w14:textId="77777777" w:rsidTr="00105D0C">
        <w:trPr>
          <w:trHeight w:val="336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5431E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lastRenderedPageBreak/>
              <w:t>Component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2CC325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t>Description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735FC" w14:textId="7EE5EBE3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t>Option 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  <w:hideMark/>
          </w:tcPr>
          <w:p w14:paraId="19EEF2B2" w14:textId="3A7D0CC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t>Option 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  <w:hideMark/>
          </w:tcPr>
          <w:p w14:paraId="7EE14ABC" w14:textId="2E838A6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t>Option 3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  <w:hideMark/>
          </w:tcPr>
          <w:p w14:paraId="23FD17B8" w14:textId="58A51CF3" w:rsidR="00105D0C" w:rsidRPr="00105D0C" w:rsidRDefault="00105D0C" w:rsidP="00105D0C">
            <w:pPr>
              <w:jc w:val="center"/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t>Option 4</w:t>
            </w:r>
          </w:p>
        </w:tc>
      </w:tr>
      <w:tr w:rsidR="00105D0C" w:rsidRPr="00105D0C" w14:paraId="69AEA5E7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940FAB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1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29E0D3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Average delay due to RACH scheduling period (1TTI)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2BFFE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0.5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6AC35BC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0.5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7964B8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0.5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BDD73C2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0.5</w:t>
            </w:r>
          </w:p>
        </w:tc>
      </w:tr>
      <w:tr w:rsidR="00105D0C" w:rsidRPr="00105D0C" w14:paraId="2166A78E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1F733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2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951A0C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Transmission of RACH Preamble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14F00A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A497385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EE17E86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BBF9FEA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</w:tr>
      <w:tr w:rsidR="00105D0C" w:rsidRPr="00105D0C" w14:paraId="59FE8109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6BA5D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3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88270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Preamble detection and processing in eNB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D0D7E2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7F6C0BD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04CB8A7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2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A5495AA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2</w:t>
            </w:r>
          </w:p>
        </w:tc>
      </w:tr>
      <w:tr w:rsidR="00105D0C" w:rsidRPr="00105D0C" w14:paraId="3B751631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90DCA" w14:textId="77777777" w:rsidR="00105D0C" w:rsidRPr="00105D0C" w:rsidRDefault="00105D0C" w:rsidP="00197073">
            <w:pPr>
              <w:jc w:val="center"/>
              <w:rPr>
                <w:rFonts w:asciiTheme="majorHAnsi" w:hAnsiTheme="majorHAnsi"/>
                <w:kern w:val="24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4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2B7DA" w14:textId="77777777" w:rsidR="00105D0C" w:rsidRPr="00105D0C" w:rsidRDefault="00105D0C" w:rsidP="00197073">
            <w:pPr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Transmission of RA response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40C3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7DE6B5DC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6DBA51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35A54D5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</w:tr>
      <w:tr w:rsidR="00105D0C" w:rsidRPr="00105D0C" w14:paraId="3C917BA3" w14:textId="77777777" w:rsidTr="00105D0C">
        <w:trPr>
          <w:trHeight w:val="49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13317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5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71B24C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UE Processing Delay (decoding of scheduling grant, timing alignment and C-RNTI assignment + L1 encoding of RRC Connection Resume Request)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D20F9C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CADB335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6EC0C26E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Alt 1:4</w:t>
            </w:r>
          </w:p>
          <w:p w14:paraId="73EFEF6B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Alt 2: 5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56C0C6A5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5</w:t>
            </w:r>
          </w:p>
        </w:tc>
      </w:tr>
      <w:tr w:rsidR="00105D0C" w:rsidRPr="00105D0C" w14:paraId="082D9103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0F1E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6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8E2FDF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Transmission of RRC Connection Resume Request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CF53E0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5BD1BEB8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88E8CE9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FC087FC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</w:tr>
      <w:tr w:rsidR="00105D0C" w:rsidRPr="00105D0C" w14:paraId="6F0821C3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0D7FC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7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0ACBB8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Processing delay in eNB (L2 and RRC)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61E46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E342166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50F201D9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Alt 1: 4</w:t>
            </w:r>
          </w:p>
          <w:p w14:paraId="6F3DB9B8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Alt 2: 3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E0ACA85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2</w:t>
            </w:r>
          </w:p>
        </w:tc>
      </w:tr>
      <w:tr w:rsidR="00105D0C" w:rsidRPr="00105D0C" w14:paraId="308ED91D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0420B1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8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6DAAE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Transmission of RRC Connection Resume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DFF76B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E236BC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4FEBB6EB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0D54398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1</w:t>
            </w:r>
          </w:p>
        </w:tc>
      </w:tr>
      <w:tr w:rsidR="00105D0C" w:rsidRPr="00105D0C" w14:paraId="4DB97EAC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2BFE88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9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D08ECE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Processing delay in the UE (L2 and RRC; including UL grant reception)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036826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ABF68A1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6C1D8E66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4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44ECDBC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5</w:t>
            </w:r>
          </w:p>
        </w:tc>
      </w:tr>
      <w:tr w:rsidR="00105D0C" w:rsidRPr="00105D0C" w14:paraId="29B33F28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3D6A98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/>
                <w:kern w:val="24"/>
                <w:lang w:eastAsia="sv-SE"/>
              </w:rPr>
              <w:t>10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F2874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 xml:space="preserve">Transmission of RRC Connection Resume Complete and UP data 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FBEC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[0]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5B7EEC8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[0]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C50317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[0]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4B878983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kern w:val="24"/>
                <w:lang w:eastAsia="sv-SE"/>
              </w:rPr>
            </w:pPr>
            <w:r w:rsidRPr="00105D0C">
              <w:rPr>
                <w:rFonts w:asciiTheme="majorHAnsi" w:hAnsiTheme="majorHAnsi" w:cs="Arial"/>
                <w:kern w:val="24"/>
                <w:lang w:eastAsia="sv-SE"/>
              </w:rPr>
              <w:t>[0]</w:t>
            </w:r>
          </w:p>
        </w:tc>
      </w:tr>
      <w:tr w:rsidR="00105D0C" w:rsidRPr="00105D0C" w14:paraId="6F7ECC9B" w14:textId="77777777" w:rsidTr="00105D0C">
        <w:trPr>
          <w:trHeight w:val="255"/>
          <w:jc w:val="center"/>
        </w:trPr>
        <w:tc>
          <w:tcPr>
            <w:tcW w:w="6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8AAFD4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t> </w:t>
            </w:r>
          </w:p>
        </w:tc>
        <w:tc>
          <w:tcPr>
            <w:tcW w:w="53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85119" w14:textId="77777777" w:rsidR="00105D0C" w:rsidRPr="00105D0C" w:rsidRDefault="00105D0C" w:rsidP="00197073">
            <w:pPr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b/>
                <w:bCs/>
                <w:kern w:val="24"/>
                <w:lang w:eastAsia="sv-SE"/>
              </w:rPr>
              <w:t>Total CP delay [ms]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9C1A4D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lang w:eastAsia="sv-SE"/>
              </w:rPr>
              <w:t>17.5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6EA9DD3A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lang w:eastAsia="sv-SE"/>
              </w:rPr>
              <w:t>19.5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598F16F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lang w:eastAsia="sv-SE"/>
              </w:rPr>
              <w:t>18.5</w:t>
            </w:r>
          </w:p>
        </w:tc>
        <w:tc>
          <w:tcPr>
            <w:tcW w:w="9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5772F070" w14:textId="77777777" w:rsidR="00105D0C" w:rsidRPr="00105D0C" w:rsidRDefault="00105D0C" w:rsidP="00197073">
            <w:pPr>
              <w:jc w:val="center"/>
              <w:rPr>
                <w:rFonts w:asciiTheme="majorHAnsi" w:hAnsiTheme="majorHAnsi" w:cs="Arial"/>
                <w:lang w:eastAsia="sv-SE"/>
              </w:rPr>
            </w:pPr>
            <w:r w:rsidRPr="00105D0C">
              <w:rPr>
                <w:rFonts w:asciiTheme="majorHAnsi" w:hAnsiTheme="majorHAnsi" w:cs="Arial"/>
                <w:lang w:eastAsia="sv-SE"/>
              </w:rPr>
              <w:t>18.5</w:t>
            </w:r>
          </w:p>
        </w:tc>
      </w:tr>
    </w:tbl>
    <w:p w14:paraId="114019A7" w14:textId="77777777" w:rsidR="00105D0C" w:rsidRDefault="00105D0C" w:rsidP="00105D0C">
      <w:pPr>
        <w:rPr>
          <w:lang w:eastAsia="zh-CN"/>
        </w:rPr>
      </w:pPr>
    </w:p>
    <w:p w14:paraId="0D76F183" w14:textId="74C20C13" w:rsidR="005C0593" w:rsidRDefault="005C0593" w:rsidP="005C0593">
      <w:pPr>
        <w:rPr>
          <w:lang w:eastAsia="zh-CN"/>
        </w:rPr>
      </w:pPr>
      <w:r>
        <w:rPr>
          <w:lang w:eastAsia="zh-CN"/>
        </w:rPr>
        <w:t>RAN1#92 conluded t</w:t>
      </w:r>
      <w:r w:rsidRPr="005C0593">
        <w:rPr>
          <w:lang w:eastAsia="zh-CN"/>
        </w:rPr>
        <w:t>here is no consensus in RAN1 that control plane latency processing time enhancements can be achieved using sTTI in the Rel-15 timeframe.</w:t>
      </w:r>
    </w:p>
    <w:p w14:paraId="1399D365" w14:textId="187D4DCF" w:rsidR="00105D0C" w:rsidRDefault="002B787E" w:rsidP="00105D0C">
      <w:pPr>
        <w:rPr>
          <w:lang w:eastAsia="zh-CN"/>
        </w:rPr>
      </w:pPr>
      <w:r>
        <w:rPr>
          <w:lang w:eastAsia="zh-CN"/>
        </w:rPr>
        <w:t xml:space="preserve">The 4 options considered in RAN2 </w:t>
      </w:r>
      <w:r w:rsidR="006C65A5">
        <w:rPr>
          <w:lang w:eastAsia="zh-CN"/>
        </w:rPr>
        <w:t xml:space="preserve">assume </w:t>
      </w:r>
      <w:r w:rsidR="00105D0C">
        <w:rPr>
          <w:lang w:eastAsia="zh-CN"/>
        </w:rPr>
        <w:t xml:space="preserve">1ms TTI. </w:t>
      </w:r>
      <w:r w:rsidR="006C65A5">
        <w:rPr>
          <w:lang w:eastAsia="zh-CN"/>
        </w:rPr>
        <w:t>The</w:t>
      </w:r>
      <w:r w:rsidR="00105D0C">
        <w:rPr>
          <w:lang w:eastAsia="zh-CN"/>
        </w:rPr>
        <w:t xml:space="preserve"> main differences </w:t>
      </w:r>
      <w:r w:rsidR="006C65A5">
        <w:rPr>
          <w:lang w:eastAsia="zh-CN"/>
        </w:rPr>
        <w:t xml:space="preserve">between the 4 options are in </w:t>
      </w:r>
      <w:r w:rsidR="00105D0C">
        <w:rPr>
          <w:lang w:eastAsia="zh-CN"/>
        </w:rPr>
        <w:t>Component 5, 7, and 9. Since RRC processing time is mainly relevant to RRC configuration and protocol handling time</w:t>
      </w:r>
      <w:r w:rsidR="000201F5">
        <w:rPr>
          <w:lang w:eastAsia="zh-CN"/>
        </w:rPr>
        <w:t>, RAN1 should focus on Component 5.</w:t>
      </w:r>
    </w:p>
    <w:p w14:paraId="66575B87" w14:textId="5E0218CB" w:rsidR="000201F5" w:rsidRPr="000201F5" w:rsidRDefault="000201F5" w:rsidP="00105D0C">
      <w:pPr>
        <w:rPr>
          <w:b/>
          <w:lang w:eastAsia="zh-CN"/>
        </w:rPr>
      </w:pPr>
      <w:r w:rsidRPr="000201F5">
        <w:rPr>
          <w:b/>
          <w:lang w:eastAsia="zh-CN"/>
        </w:rPr>
        <w:t>Proposal 1: RAN1 evaluate the processing time of Component 5 based on 1ms TTI.</w:t>
      </w:r>
    </w:p>
    <w:p w14:paraId="2AD47A82" w14:textId="168ED114" w:rsidR="002B787E" w:rsidRPr="000201F5" w:rsidRDefault="000D2732" w:rsidP="002B787E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="002B787E">
        <w:rPr>
          <w:b/>
          <w:lang w:eastAsia="zh-CN"/>
        </w:rPr>
        <w:t>: RAN1</w:t>
      </w:r>
      <w:r w:rsidR="002B787E" w:rsidRPr="000201F5">
        <w:rPr>
          <w:b/>
          <w:lang w:eastAsia="zh-CN"/>
        </w:rPr>
        <w:t xml:space="preserve"> </w:t>
      </w:r>
      <w:r w:rsidR="002B787E">
        <w:rPr>
          <w:b/>
          <w:lang w:eastAsia="zh-CN"/>
        </w:rPr>
        <w:t>confirm control plane processing time enhancements based on sTTI shall not be evaluated for</w:t>
      </w:r>
      <w:r w:rsidR="002B787E" w:rsidRPr="000201F5">
        <w:rPr>
          <w:b/>
          <w:lang w:eastAsia="zh-CN"/>
        </w:rPr>
        <w:t xml:space="preserve"> Component 5</w:t>
      </w:r>
      <w:r w:rsidR="002B787E">
        <w:rPr>
          <w:b/>
          <w:lang w:eastAsia="zh-CN"/>
        </w:rPr>
        <w:t xml:space="preserve"> in the Rel-15 timeframe</w:t>
      </w:r>
      <w:r w:rsidR="002B787E" w:rsidRPr="000201F5">
        <w:rPr>
          <w:b/>
          <w:lang w:eastAsia="zh-CN"/>
        </w:rPr>
        <w:t>.</w:t>
      </w:r>
    </w:p>
    <w:p w14:paraId="766AD8D6" w14:textId="77777777" w:rsidR="00105D0C" w:rsidRPr="00105D0C" w:rsidRDefault="00105D0C" w:rsidP="00105D0C">
      <w:pPr>
        <w:rPr>
          <w:lang w:val="en-GB" w:eastAsia="zh-CN"/>
        </w:rPr>
      </w:pPr>
    </w:p>
    <w:p w14:paraId="50F8D8B5" w14:textId="42E2C712" w:rsidR="00610E8C" w:rsidRDefault="000201F5" w:rsidP="00F61B89">
      <w:pPr>
        <w:pStyle w:val="Heading2"/>
      </w:pPr>
      <w:r>
        <w:t>Processing time reduction in Component 5</w:t>
      </w:r>
    </w:p>
    <w:p w14:paraId="10FBC746" w14:textId="5035253E" w:rsidR="000201F5" w:rsidRDefault="000201F5" w:rsidP="000201F5">
      <w:pPr>
        <w:rPr>
          <w:lang w:val="en-GB" w:eastAsia="zh-CN"/>
        </w:rPr>
      </w:pPr>
      <w:r>
        <w:rPr>
          <w:lang w:val="en-GB" w:eastAsia="zh-CN"/>
        </w:rPr>
        <w:t>In Component 5, the required operations within UE include:</w:t>
      </w:r>
    </w:p>
    <w:p w14:paraId="1605728A" w14:textId="6CEE8365" w:rsidR="000201F5" w:rsidRPr="000201F5" w:rsidRDefault="000201F5" w:rsidP="000201F5">
      <w:pPr>
        <w:pStyle w:val="ListParagraph"/>
        <w:numPr>
          <w:ilvl w:val="0"/>
          <w:numId w:val="41"/>
        </w:numPr>
        <w:ind w:leftChars="0"/>
        <w:rPr>
          <w:lang w:eastAsia="zh-CN"/>
        </w:rPr>
      </w:pPr>
      <w:r>
        <w:rPr>
          <w:rFonts w:cs="Arial"/>
          <w:kern w:val="24"/>
          <w:szCs w:val="18"/>
          <w:lang w:eastAsia="sv-SE"/>
        </w:rPr>
        <w:t>De</w:t>
      </w:r>
      <w:r w:rsidRPr="000201F5">
        <w:rPr>
          <w:rFonts w:cs="Arial"/>
          <w:kern w:val="24"/>
          <w:szCs w:val="18"/>
          <w:lang w:eastAsia="sv-SE"/>
        </w:rPr>
        <w:t>coding of scheduling grant</w:t>
      </w:r>
    </w:p>
    <w:p w14:paraId="686700E0" w14:textId="0ABD2EA1" w:rsidR="000201F5" w:rsidRPr="000201F5" w:rsidRDefault="000201F5" w:rsidP="000201F5">
      <w:pPr>
        <w:pStyle w:val="ListParagraph"/>
        <w:numPr>
          <w:ilvl w:val="0"/>
          <w:numId w:val="41"/>
        </w:numPr>
        <w:ind w:leftChars="0"/>
        <w:rPr>
          <w:lang w:eastAsia="zh-CN"/>
        </w:rPr>
      </w:pPr>
      <w:r>
        <w:rPr>
          <w:rFonts w:cs="Arial"/>
          <w:kern w:val="24"/>
          <w:szCs w:val="18"/>
          <w:lang w:eastAsia="sv-SE"/>
        </w:rPr>
        <w:t>T</w:t>
      </w:r>
      <w:r w:rsidRPr="000201F5">
        <w:rPr>
          <w:rFonts w:cs="Arial"/>
          <w:kern w:val="24"/>
          <w:szCs w:val="18"/>
          <w:lang w:eastAsia="sv-SE"/>
        </w:rPr>
        <w:t xml:space="preserve">iming alignment </w:t>
      </w:r>
    </w:p>
    <w:p w14:paraId="12CF568B" w14:textId="52998FC7" w:rsidR="000201F5" w:rsidRPr="000201F5" w:rsidRDefault="000201F5" w:rsidP="000201F5">
      <w:pPr>
        <w:pStyle w:val="ListParagraph"/>
        <w:numPr>
          <w:ilvl w:val="0"/>
          <w:numId w:val="41"/>
        </w:numPr>
        <w:ind w:leftChars="0"/>
        <w:rPr>
          <w:lang w:eastAsia="zh-CN"/>
        </w:rPr>
      </w:pPr>
      <w:r w:rsidRPr="000201F5">
        <w:rPr>
          <w:rFonts w:cs="Arial"/>
          <w:kern w:val="24"/>
          <w:szCs w:val="18"/>
          <w:lang w:eastAsia="sv-SE"/>
        </w:rPr>
        <w:t>C-RNTI assignment + L1 encoding of RRC Connection Request)</w:t>
      </w:r>
    </w:p>
    <w:p w14:paraId="261871B8" w14:textId="0D57C232" w:rsidR="000201F5" w:rsidRDefault="000201F5" w:rsidP="000201F5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For a) and c), the behaviour is very similar to normal PDCCH/PUSCH operation. The difference is that the scheduling grant is derived from </w:t>
      </w:r>
      <w:r w:rsidR="000D2732">
        <w:rPr>
          <w:lang w:val="en-GB" w:eastAsia="zh-CN"/>
        </w:rPr>
        <w:t>RAR</w:t>
      </w:r>
      <w:r>
        <w:rPr>
          <w:lang w:val="en-GB" w:eastAsia="zh-CN"/>
        </w:rPr>
        <w:t xml:space="preserve">, not PDCCH. </w:t>
      </w:r>
      <w:r w:rsidR="00B51265">
        <w:rPr>
          <w:lang w:val="en-GB" w:eastAsia="zh-CN"/>
        </w:rPr>
        <w:t xml:space="preserve">To derive the UL grant in RAR, UE has to further decode </w:t>
      </w:r>
      <w:r w:rsidR="004C460B">
        <w:rPr>
          <w:lang w:val="en-GB" w:eastAsia="zh-CN"/>
        </w:rPr>
        <w:t>PDSCH in addition to PDCCH</w:t>
      </w:r>
      <w:r w:rsidR="000D2732">
        <w:rPr>
          <w:lang w:val="en-GB" w:eastAsia="zh-CN"/>
        </w:rPr>
        <w:t xml:space="preserve">. The </w:t>
      </w:r>
      <w:r w:rsidR="004C460B">
        <w:rPr>
          <w:lang w:val="en-GB" w:eastAsia="zh-CN"/>
        </w:rPr>
        <w:t>corresponding processing time is not negligible</w:t>
      </w:r>
      <w:r w:rsidR="000D2732">
        <w:rPr>
          <w:lang w:val="en-GB" w:eastAsia="zh-CN"/>
        </w:rPr>
        <w:t>. In a typical UE implementation, the PDCCH processing and DCI parsing is done in a fast HW accelerator, whereas the PDSCH processing is done in SW on a slower processor</w:t>
      </w:r>
      <w:r w:rsidR="004C460B">
        <w:rPr>
          <w:lang w:val="en-GB" w:eastAsia="zh-CN"/>
        </w:rPr>
        <w:t>.</w:t>
      </w:r>
      <w:r w:rsidR="000D2732">
        <w:rPr>
          <w:lang w:val="en-GB" w:eastAsia="zh-CN"/>
        </w:rPr>
        <w:t xml:space="preserve"> Further, depending on device architecture the PDCCH control payload is typically on the critical path whereas PDSCH data and MAC CE payload is on a different path. This adds to latency to the transit time on the internal bus(es). These UE implementation specific aspects need to be given due consideration when discussing the component 5 latency target.  </w:t>
      </w:r>
    </w:p>
    <w:p w14:paraId="7CA778AB" w14:textId="3F2777A0" w:rsidR="00B51265" w:rsidRDefault="00B51265" w:rsidP="00B51265">
      <w:pPr>
        <w:rPr>
          <w:lang w:val="en-GB" w:eastAsia="zh-CN"/>
        </w:rPr>
      </w:pPr>
      <w:r w:rsidRPr="00610E8C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1</w:t>
      </w:r>
      <w:r w:rsidRPr="00610E8C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>T</w:t>
      </w:r>
      <w:r w:rsidRPr="00C64DBD">
        <w:rPr>
          <w:b/>
          <w:lang w:val="en-GB" w:eastAsia="zh-CN"/>
        </w:rPr>
        <w:t>o derive the UL grant in RAR, UE has to decode PDSCH in addition to PDCCH.</w:t>
      </w:r>
      <w:r>
        <w:rPr>
          <w:lang w:val="en-GB" w:eastAsia="zh-CN"/>
        </w:rPr>
        <w:t xml:space="preserve"> </w:t>
      </w:r>
    </w:p>
    <w:p w14:paraId="6825152E" w14:textId="27797F99" w:rsidR="00B51265" w:rsidRDefault="00B51265" w:rsidP="00B51265">
      <w:pPr>
        <w:rPr>
          <w:lang w:val="en-GB" w:eastAsia="zh-CN"/>
        </w:rPr>
      </w:pPr>
      <w:r>
        <w:rPr>
          <w:lang w:val="en-GB" w:eastAsia="zh-CN"/>
        </w:rPr>
        <w:t xml:space="preserve">In legacy LTE, the processing time accounting for a), b) and c) is 5ms. In sTTI&amp;SPT WI [3], “shortened processing time” for legacy TTI is introduced, and the corresponding HARQ processing time can be reduced from N+4 to N+3. Considering additional time for UL grant derivation and b), we think it is feasible to reduce the processing time </w:t>
      </w:r>
      <w:r w:rsidR="00B0259A">
        <w:rPr>
          <w:lang w:val="en-GB" w:eastAsia="zh-CN"/>
        </w:rPr>
        <w:t>of component 5 to 4 ms. This corresponds to a 20% latency reduction in component 5 compared to 5 ms in Rel-14</w:t>
      </w:r>
      <w:r>
        <w:rPr>
          <w:lang w:val="en-GB" w:eastAsia="zh-CN"/>
        </w:rPr>
        <w:t>.</w:t>
      </w:r>
    </w:p>
    <w:p w14:paraId="5AF17878" w14:textId="45F89C07" w:rsidR="00B51265" w:rsidRDefault="00B51265" w:rsidP="000201F5">
      <w:pPr>
        <w:rPr>
          <w:b/>
          <w:lang w:val="en-GB" w:eastAsia="zh-CN"/>
        </w:rPr>
      </w:pPr>
      <w:r w:rsidRPr="00B51265">
        <w:rPr>
          <w:b/>
          <w:lang w:val="en-GB" w:eastAsia="zh-CN"/>
        </w:rPr>
        <w:t xml:space="preserve">Proposal 2: </w:t>
      </w:r>
      <w:r w:rsidR="004C460B">
        <w:rPr>
          <w:b/>
          <w:lang w:val="en-GB" w:eastAsia="zh-CN"/>
        </w:rPr>
        <w:t xml:space="preserve">RAN1 conclude that </w:t>
      </w:r>
      <w:r w:rsidRPr="00B51265">
        <w:rPr>
          <w:b/>
          <w:lang w:val="en-GB" w:eastAsia="zh-CN"/>
        </w:rPr>
        <w:t>4ms for Component 5 is feasible with the introduction of “shortened processing time” for legacy TTI.</w:t>
      </w:r>
    </w:p>
    <w:p w14:paraId="44182739" w14:textId="77777777" w:rsidR="00D04BC7" w:rsidRPr="00B51265" w:rsidRDefault="00D04BC7" w:rsidP="000201F5">
      <w:pPr>
        <w:rPr>
          <w:b/>
          <w:lang w:val="en-GB" w:eastAsia="zh-CN"/>
        </w:rPr>
      </w:pPr>
    </w:p>
    <w:p w14:paraId="538FFF66" w14:textId="77777777" w:rsidR="00200596" w:rsidRDefault="00200596" w:rsidP="00200596">
      <w:pPr>
        <w:pStyle w:val="Heading1"/>
      </w:pPr>
      <w:r>
        <w:t>Conclusion</w:t>
      </w:r>
    </w:p>
    <w:p w14:paraId="553A5787" w14:textId="77777777" w:rsidR="004C460B" w:rsidRDefault="00B51265" w:rsidP="00FC63DF">
      <w:pPr>
        <w:jc w:val="both"/>
        <w:rPr>
          <w:lang w:val="en-GB" w:eastAsia="zh-CN"/>
        </w:rPr>
      </w:pPr>
      <w:r>
        <w:rPr>
          <w:lang w:val="en-GB" w:eastAsia="zh-CN"/>
        </w:rPr>
        <w:t>In this contribution, we discuss processing time requirement in Component 5. We observe that HARQ processing time is reduced by 1ms with the R15 sTTI&amp;SPT feature. Applying the same approach to Component 5, we think we think it is feasible to complete Component 5 by 4ms.</w:t>
      </w:r>
      <w:r w:rsidR="004C460B">
        <w:rPr>
          <w:lang w:val="en-GB" w:eastAsia="zh-CN"/>
        </w:rPr>
        <w:t xml:space="preserve"> </w:t>
      </w:r>
    </w:p>
    <w:p w14:paraId="5645C9A4" w14:textId="396D3A6B" w:rsidR="003F125D" w:rsidRDefault="004C460B" w:rsidP="00FC63DF">
      <w:pPr>
        <w:jc w:val="both"/>
        <w:rPr>
          <w:lang w:val="en-GB" w:eastAsia="zh-CN"/>
        </w:rPr>
      </w:pPr>
      <w:r>
        <w:rPr>
          <w:lang w:val="en-GB" w:eastAsia="zh-CN"/>
        </w:rPr>
        <w:t>RAN1 and RAN2 now are evaluating the CP latency reduction options. To finish the TEI discussion within Rel-15 timeline, we suggest RAN1 can conclude the discussion in this meeting and send out LS to RAN2.</w:t>
      </w:r>
    </w:p>
    <w:p w14:paraId="4199D2F7" w14:textId="77777777" w:rsidR="004C460B" w:rsidRPr="000201F5" w:rsidRDefault="004C460B" w:rsidP="004C460B">
      <w:pPr>
        <w:rPr>
          <w:b/>
          <w:lang w:eastAsia="zh-CN"/>
        </w:rPr>
      </w:pPr>
      <w:r w:rsidRPr="000201F5">
        <w:rPr>
          <w:b/>
          <w:lang w:eastAsia="zh-CN"/>
        </w:rPr>
        <w:t>Proposal 1: RAN1 only evaluate the processing time of Component 5 based on 1ms TTI.</w:t>
      </w:r>
    </w:p>
    <w:p w14:paraId="22FD7C4A" w14:textId="77777777" w:rsidR="004C460B" w:rsidRDefault="004C460B" w:rsidP="004C460B">
      <w:pPr>
        <w:rPr>
          <w:lang w:val="en-GB" w:eastAsia="zh-CN"/>
        </w:rPr>
      </w:pPr>
      <w:r w:rsidRPr="00610E8C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1</w:t>
      </w:r>
      <w:r w:rsidRPr="00610E8C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>T</w:t>
      </w:r>
      <w:r w:rsidRPr="00C64DBD">
        <w:rPr>
          <w:b/>
          <w:lang w:val="en-GB" w:eastAsia="zh-CN"/>
        </w:rPr>
        <w:t>o derive the UL grant in RAR, UE has to decode PDSCH in addition to PDCCH.</w:t>
      </w:r>
      <w:r>
        <w:rPr>
          <w:lang w:val="en-GB" w:eastAsia="zh-CN"/>
        </w:rPr>
        <w:t xml:space="preserve"> </w:t>
      </w:r>
    </w:p>
    <w:p w14:paraId="43E76755" w14:textId="46896E43" w:rsidR="00E4188D" w:rsidRDefault="004C460B" w:rsidP="004C460B">
      <w:pPr>
        <w:rPr>
          <w:b/>
          <w:lang w:val="en-GB" w:eastAsia="zh-CN"/>
        </w:rPr>
      </w:pPr>
      <w:r w:rsidRPr="00B51265">
        <w:rPr>
          <w:b/>
          <w:lang w:val="en-GB" w:eastAsia="zh-CN"/>
        </w:rPr>
        <w:t xml:space="preserve">Proposal 2: </w:t>
      </w:r>
      <w:r>
        <w:rPr>
          <w:b/>
          <w:lang w:val="en-GB" w:eastAsia="zh-CN"/>
        </w:rPr>
        <w:t xml:space="preserve">RAN1 conclude that </w:t>
      </w:r>
      <w:r w:rsidRPr="00B51265">
        <w:rPr>
          <w:b/>
          <w:lang w:val="en-GB" w:eastAsia="zh-CN"/>
        </w:rPr>
        <w:t>4ms for Component 5 is feasible with the introduction of “shortened processing time” for legacy TTI.</w:t>
      </w:r>
    </w:p>
    <w:p w14:paraId="59E51309" w14:textId="77777777" w:rsidR="00D04BC7" w:rsidRPr="0080153E" w:rsidRDefault="00D04BC7" w:rsidP="004C460B">
      <w:pPr>
        <w:rPr>
          <w:b/>
        </w:rPr>
      </w:pPr>
    </w:p>
    <w:p w14:paraId="1F73F356" w14:textId="77777777" w:rsidR="00200596" w:rsidRDefault="007B215B" w:rsidP="00200596">
      <w:pPr>
        <w:pStyle w:val="Heading1"/>
      </w:pPr>
      <w:r>
        <w:t xml:space="preserve">Reference </w:t>
      </w:r>
    </w:p>
    <w:p w14:paraId="3E4ADA59" w14:textId="77777777" w:rsidR="00306197" w:rsidRDefault="007B215B" w:rsidP="007B215B">
      <w:pPr>
        <w:rPr>
          <w:rFonts w:eastAsia="SimSun"/>
          <w:bCs/>
          <w:lang w:eastAsia="zh-CN"/>
        </w:rPr>
      </w:pPr>
      <w:r w:rsidRPr="00BF48A1">
        <w:rPr>
          <w:lang w:val="en-GB" w:eastAsia="zh-CN"/>
        </w:rPr>
        <w:t>[1]</w:t>
      </w:r>
      <w:r w:rsidR="001C065E" w:rsidRPr="001C065E">
        <w:t xml:space="preserve"> </w:t>
      </w:r>
      <w:r w:rsidR="001C065E" w:rsidRPr="001C065E">
        <w:rPr>
          <w:lang w:val="en-GB" w:eastAsia="zh-CN"/>
        </w:rPr>
        <w:t>R2-1714186</w:t>
      </w:r>
      <w:r w:rsidR="001C065E">
        <w:rPr>
          <w:lang w:val="en-GB" w:eastAsia="zh-CN"/>
        </w:rPr>
        <w:t xml:space="preserve">, </w:t>
      </w:r>
      <w:r w:rsidR="001C065E" w:rsidRPr="00CB4575">
        <w:t>LTE Control Plane Latency Reduction</w:t>
      </w:r>
      <w:r w:rsidR="001C065E">
        <w:t>, RAN2</w:t>
      </w:r>
      <w:r w:rsidR="001C065E" w:rsidRPr="00BF48A1" w:rsidDel="001C065E">
        <w:rPr>
          <w:lang w:val="en-GB" w:eastAsia="zh-CN"/>
        </w:rPr>
        <w:t xml:space="preserve"> </w:t>
      </w:r>
    </w:p>
    <w:p w14:paraId="58A75356" w14:textId="29344E24" w:rsidR="00F133AE" w:rsidRPr="00BF48A1" w:rsidRDefault="00F133AE" w:rsidP="007B215B">
      <w:p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[2]</w:t>
      </w:r>
      <w:r w:rsidRPr="00F133AE">
        <w:t xml:space="preserve"> </w:t>
      </w:r>
      <w:r w:rsidR="004C460B" w:rsidRPr="004A712E">
        <w:t>R2-1803985</w:t>
      </w:r>
      <w:r w:rsidR="001C065E">
        <w:rPr>
          <w:rFonts w:eastAsia="SimSun"/>
          <w:bCs/>
          <w:lang w:eastAsia="zh-CN"/>
        </w:rPr>
        <w:t xml:space="preserve">, </w:t>
      </w:r>
      <w:r w:rsidR="004C460B" w:rsidRPr="004C460B">
        <w:rPr>
          <w:rFonts w:eastAsia="SimSun"/>
          <w:bCs/>
          <w:lang w:eastAsia="zh-CN"/>
        </w:rPr>
        <w:t>LS on CP latency reduction</w:t>
      </w:r>
      <w:r w:rsidR="001C065E">
        <w:rPr>
          <w:rFonts w:eastAsia="SimSun"/>
          <w:bCs/>
          <w:lang w:eastAsia="zh-CN"/>
        </w:rPr>
        <w:t xml:space="preserve">, </w:t>
      </w:r>
      <w:r w:rsidR="004C460B">
        <w:t>RAN2</w:t>
      </w:r>
    </w:p>
    <w:p w14:paraId="43627E50" w14:textId="5629BE89" w:rsidR="00D3694E" w:rsidRDefault="00D3694E" w:rsidP="007B215B">
      <w:pPr>
        <w:rPr>
          <w:rFonts w:eastAsia="MS Mincho"/>
          <w:lang w:eastAsia="ja-JP"/>
        </w:rPr>
      </w:pPr>
      <w:bookmarkStart w:id="1" w:name="_GoBack"/>
      <w:bookmarkEnd w:id="1"/>
      <w:r w:rsidRPr="00BF48A1">
        <w:rPr>
          <w:lang w:val="en-GB" w:eastAsia="zh-CN"/>
        </w:rPr>
        <w:t>[</w:t>
      </w:r>
      <w:r w:rsidR="00F133AE">
        <w:rPr>
          <w:lang w:val="en-GB" w:eastAsia="zh-CN"/>
        </w:rPr>
        <w:t>3</w:t>
      </w:r>
      <w:r w:rsidRPr="00BF48A1">
        <w:rPr>
          <w:lang w:val="en-GB" w:eastAsia="zh-CN"/>
        </w:rPr>
        <w:t>]</w:t>
      </w:r>
      <w:r w:rsidR="00A046A8" w:rsidRPr="00BF48A1">
        <w:rPr>
          <w:lang w:val="en-GB" w:eastAsia="zh-CN"/>
        </w:rPr>
        <w:t xml:space="preserve"> </w:t>
      </w:r>
      <w:r w:rsidR="004C460B" w:rsidRPr="004C460B">
        <w:rPr>
          <w:rFonts w:eastAsia="MS Mincho"/>
          <w:lang w:eastAsia="ja-JP"/>
        </w:rPr>
        <w:t>RP-171468</w:t>
      </w:r>
      <w:r w:rsidR="004C460B">
        <w:rPr>
          <w:rFonts w:eastAsia="MS Mincho"/>
          <w:lang w:eastAsia="ja-JP"/>
        </w:rPr>
        <w:t>,</w:t>
      </w:r>
      <w:r w:rsidR="004C460B" w:rsidRPr="004C460B">
        <w:t xml:space="preserve"> </w:t>
      </w:r>
      <w:r w:rsidR="004C460B" w:rsidRPr="004C460B">
        <w:rPr>
          <w:rFonts w:eastAsia="MS Mincho"/>
          <w:lang w:eastAsia="ja-JP"/>
        </w:rPr>
        <w:t xml:space="preserve">Revised WID: Shortened TTI and processing time for LTE </w:t>
      </w:r>
      <w:r w:rsidR="008E0F5E">
        <w:rPr>
          <w:rFonts w:eastAsia="MS Mincho"/>
          <w:lang w:eastAsia="ja-JP"/>
        </w:rPr>
        <w:t>Ericsson, June 2017</w:t>
      </w:r>
    </w:p>
    <w:sectPr w:rsidR="00D369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09A62" w14:textId="77777777" w:rsidR="00AA429B" w:rsidRDefault="00AA429B" w:rsidP="00200596">
      <w:pPr>
        <w:spacing w:after="0"/>
      </w:pPr>
      <w:r>
        <w:separator/>
      </w:r>
    </w:p>
  </w:endnote>
  <w:endnote w:type="continuationSeparator" w:id="0">
    <w:p w14:paraId="20D7DDAD" w14:textId="77777777" w:rsidR="00AA429B" w:rsidRDefault="00AA429B" w:rsidP="002005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19F44" w14:textId="77777777" w:rsidR="00AA429B" w:rsidRDefault="00AA429B" w:rsidP="00200596">
      <w:pPr>
        <w:spacing w:after="0"/>
      </w:pPr>
      <w:r>
        <w:separator/>
      </w:r>
    </w:p>
  </w:footnote>
  <w:footnote w:type="continuationSeparator" w:id="0">
    <w:p w14:paraId="0F1FBAC7" w14:textId="77777777" w:rsidR="00AA429B" w:rsidRDefault="00AA429B" w:rsidP="002005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F1521"/>
    <w:multiLevelType w:val="hybridMultilevel"/>
    <w:tmpl w:val="D2407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93943"/>
    <w:multiLevelType w:val="hybridMultilevel"/>
    <w:tmpl w:val="FBB2A3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979E0"/>
    <w:multiLevelType w:val="hybridMultilevel"/>
    <w:tmpl w:val="4574EEFA"/>
    <w:lvl w:ilvl="0" w:tplc="AB08F9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94BB1"/>
    <w:multiLevelType w:val="hybridMultilevel"/>
    <w:tmpl w:val="D77C3E96"/>
    <w:lvl w:ilvl="0" w:tplc="9AB473B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0D6630FC"/>
    <w:multiLevelType w:val="hybridMultilevel"/>
    <w:tmpl w:val="15941AD6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244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68AE5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B44A09"/>
    <w:multiLevelType w:val="hybridMultilevel"/>
    <w:tmpl w:val="7DEAFD58"/>
    <w:lvl w:ilvl="0" w:tplc="D6B8E83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403B9"/>
    <w:multiLevelType w:val="hybridMultilevel"/>
    <w:tmpl w:val="017A0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0416C"/>
    <w:multiLevelType w:val="hybridMultilevel"/>
    <w:tmpl w:val="6D96A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C23C9"/>
    <w:multiLevelType w:val="hybridMultilevel"/>
    <w:tmpl w:val="C31EC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8E91193"/>
    <w:multiLevelType w:val="hybridMultilevel"/>
    <w:tmpl w:val="B4E43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0527A"/>
    <w:multiLevelType w:val="hybridMultilevel"/>
    <w:tmpl w:val="A4FCFAE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8" w15:restartNumberingAfterBreak="0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A63CF"/>
    <w:multiLevelType w:val="hybridMultilevel"/>
    <w:tmpl w:val="0E10EB32"/>
    <w:lvl w:ilvl="0" w:tplc="627000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85B7E"/>
    <w:multiLevelType w:val="hybridMultilevel"/>
    <w:tmpl w:val="4E2AF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6E0D15"/>
    <w:multiLevelType w:val="hybridMultilevel"/>
    <w:tmpl w:val="5276E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62231697"/>
    <w:multiLevelType w:val="hybridMultilevel"/>
    <w:tmpl w:val="C3146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D009DB"/>
    <w:multiLevelType w:val="hybridMultilevel"/>
    <w:tmpl w:val="4B3C9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F62BE"/>
    <w:multiLevelType w:val="hybridMultilevel"/>
    <w:tmpl w:val="F0AE0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13B31"/>
    <w:multiLevelType w:val="hybridMultilevel"/>
    <w:tmpl w:val="2B54BE3E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130DE2"/>
    <w:multiLevelType w:val="hybridMultilevel"/>
    <w:tmpl w:val="A928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7"/>
  </w:num>
  <w:num w:numId="5">
    <w:abstractNumId w:val="18"/>
  </w:num>
  <w:num w:numId="6">
    <w:abstractNumId w:val="27"/>
  </w:num>
  <w:num w:numId="7">
    <w:abstractNumId w:val="14"/>
  </w:num>
  <w:num w:numId="8">
    <w:abstractNumId w:val="24"/>
  </w:num>
  <w:num w:numId="9">
    <w:abstractNumId w:val="10"/>
  </w:num>
  <w:num w:numId="10">
    <w:abstractNumId w:val="5"/>
  </w:num>
  <w:num w:numId="11">
    <w:abstractNumId w:val="19"/>
  </w:num>
  <w:num w:numId="12">
    <w:abstractNumId w:val="2"/>
  </w:num>
  <w:num w:numId="13">
    <w:abstractNumId w:val="34"/>
  </w:num>
  <w:num w:numId="14">
    <w:abstractNumId w:val="1"/>
  </w:num>
  <w:num w:numId="15">
    <w:abstractNumId w:val="32"/>
  </w:num>
  <w:num w:numId="16">
    <w:abstractNumId w:val="21"/>
  </w:num>
  <w:num w:numId="17">
    <w:abstractNumId w:val="33"/>
  </w:num>
  <w:num w:numId="18">
    <w:abstractNumId w:val="23"/>
  </w:num>
  <w:num w:numId="19">
    <w:abstractNumId w:val="16"/>
  </w:num>
  <w:num w:numId="20">
    <w:abstractNumId w:val="7"/>
  </w:num>
  <w:num w:numId="21">
    <w:abstractNumId w:val="20"/>
  </w:num>
  <w:num w:numId="22">
    <w:abstractNumId w:val="4"/>
  </w:num>
  <w:num w:numId="23">
    <w:abstractNumId w:val="30"/>
  </w:num>
  <w:num w:numId="24">
    <w:abstractNumId w:val="29"/>
  </w:num>
  <w:num w:numId="25">
    <w:abstractNumId w:val="25"/>
  </w:num>
  <w:num w:numId="26">
    <w:abstractNumId w:val="15"/>
  </w:num>
  <w:num w:numId="27">
    <w:abstractNumId w:val="2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1"/>
  </w:num>
  <w:num w:numId="32">
    <w:abstractNumId w:val="2"/>
  </w:num>
  <w:num w:numId="33">
    <w:abstractNumId w:val="13"/>
  </w:num>
  <w:num w:numId="34">
    <w:abstractNumId w:val="11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2"/>
  </w:num>
  <w:num w:numId="39">
    <w:abstractNumId w:val="8"/>
  </w:num>
  <w:num w:numId="40">
    <w:abstractNumId w:val="2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3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87"/>
    <w:rsid w:val="00014602"/>
    <w:rsid w:val="000201F5"/>
    <w:rsid w:val="000258B3"/>
    <w:rsid w:val="0003127C"/>
    <w:rsid w:val="00035FA5"/>
    <w:rsid w:val="00077F2D"/>
    <w:rsid w:val="000B2219"/>
    <w:rsid w:val="000C0BD2"/>
    <w:rsid w:val="000C42A9"/>
    <w:rsid w:val="000D2732"/>
    <w:rsid w:val="000E4117"/>
    <w:rsid w:val="000E5C53"/>
    <w:rsid w:val="00105D0C"/>
    <w:rsid w:val="00117D1E"/>
    <w:rsid w:val="00133C86"/>
    <w:rsid w:val="001560E2"/>
    <w:rsid w:val="00162079"/>
    <w:rsid w:val="00171D8E"/>
    <w:rsid w:val="00173DDE"/>
    <w:rsid w:val="00174FC6"/>
    <w:rsid w:val="00184F07"/>
    <w:rsid w:val="0019394F"/>
    <w:rsid w:val="00196B93"/>
    <w:rsid w:val="001A644D"/>
    <w:rsid w:val="001C065E"/>
    <w:rsid w:val="001C3999"/>
    <w:rsid w:val="001E7EFA"/>
    <w:rsid w:val="00200596"/>
    <w:rsid w:val="00212A59"/>
    <w:rsid w:val="002220AF"/>
    <w:rsid w:val="00225275"/>
    <w:rsid w:val="00237012"/>
    <w:rsid w:val="00243222"/>
    <w:rsid w:val="002527CB"/>
    <w:rsid w:val="00255A1F"/>
    <w:rsid w:val="00294842"/>
    <w:rsid w:val="002A4995"/>
    <w:rsid w:val="002B001D"/>
    <w:rsid w:val="002B787E"/>
    <w:rsid w:val="002C16DE"/>
    <w:rsid w:val="002F6E83"/>
    <w:rsid w:val="00306197"/>
    <w:rsid w:val="00310F9A"/>
    <w:rsid w:val="0035175C"/>
    <w:rsid w:val="00385487"/>
    <w:rsid w:val="003A1A70"/>
    <w:rsid w:val="003A2435"/>
    <w:rsid w:val="003B365D"/>
    <w:rsid w:val="003C211A"/>
    <w:rsid w:val="003D7DD5"/>
    <w:rsid w:val="003F0134"/>
    <w:rsid w:val="003F125D"/>
    <w:rsid w:val="003F43DC"/>
    <w:rsid w:val="00402DF1"/>
    <w:rsid w:val="00427437"/>
    <w:rsid w:val="00431899"/>
    <w:rsid w:val="00436C96"/>
    <w:rsid w:val="00464EC9"/>
    <w:rsid w:val="00477AB6"/>
    <w:rsid w:val="004933DA"/>
    <w:rsid w:val="004964A4"/>
    <w:rsid w:val="004C4494"/>
    <w:rsid w:val="004C460B"/>
    <w:rsid w:val="004C4E6C"/>
    <w:rsid w:val="004D090A"/>
    <w:rsid w:val="004D5329"/>
    <w:rsid w:val="004F6585"/>
    <w:rsid w:val="00541CFB"/>
    <w:rsid w:val="005554EF"/>
    <w:rsid w:val="005717D3"/>
    <w:rsid w:val="00571C7C"/>
    <w:rsid w:val="0059311F"/>
    <w:rsid w:val="005B182A"/>
    <w:rsid w:val="005C0593"/>
    <w:rsid w:val="005E2FF0"/>
    <w:rsid w:val="00610E8C"/>
    <w:rsid w:val="0062703F"/>
    <w:rsid w:val="00642CE5"/>
    <w:rsid w:val="00643302"/>
    <w:rsid w:val="00694B7A"/>
    <w:rsid w:val="006C050D"/>
    <w:rsid w:val="006C65A5"/>
    <w:rsid w:val="006F1CBE"/>
    <w:rsid w:val="006F28DE"/>
    <w:rsid w:val="006F4853"/>
    <w:rsid w:val="00716C60"/>
    <w:rsid w:val="00722325"/>
    <w:rsid w:val="007560EB"/>
    <w:rsid w:val="00756E4A"/>
    <w:rsid w:val="007B0F2E"/>
    <w:rsid w:val="007B215B"/>
    <w:rsid w:val="007B48BE"/>
    <w:rsid w:val="007E1C8A"/>
    <w:rsid w:val="007F036B"/>
    <w:rsid w:val="007F35B6"/>
    <w:rsid w:val="0080153E"/>
    <w:rsid w:val="00822BFF"/>
    <w:rsid w:val="008245F1"/>
    <w:rsid w:val="00825D09"/>
    <w:rsid w:val="00833A41"/>
    <w:rsid w:val="00852E86"/>
    <w:rsid w:val="00872D4F"/>
    <w:rsid w:val="00886C81"/>
    <w:rsid w:val="00887563"/>
    <w:rsid w:val="00887869"/>
    <w:rsid w:val="00895901"/>
    <w:rsid w:val="008B266C"/>
    <w:rsid w:val="008B6630"/>
    <w:rsid w:val="008B7E0F"/>
    <w:rsid w:val="008E0F5E"/>
    <w:rsid w:val="008E698B"/>
    <w:rsid w:val="0093600C"/>
    <w:rsid w:val="00941BDA"/>
    <w:rsid w:val="009525CD"/>
    <w:rsid w:val="009651B7"/>
    <w:rsid w:val="0097268F"/>
    <w:rsid w:val="009757CD"/>
    <w:rsid w:val="00977B7B"/>
    <w:rsid w:val="00984CFC"/>
    <w:rsid w:val="009A4508"/>
    <w:rsid w:val="009B4D36"/>
    <w:rsid w:val="009D1566"/>
    <w:rsid w:val="009D7763"/>
    <w:rsid w:val="009E3876"/>
    <w:rsid w:val="009E4570"/>
    <w:rsid w:val="00A01DE3"/>
    <w:rsid w:val="00A046A8"/>
    <w:rsid w:val="00A3576D"/>
    <w:rsid w:val="00A402C1"/>
    <w:rsid w:val="00A741E2"/>
    <w:rsid w:val="00A76AAB"/>
    <w:rsid w:val="00A82D83"/>
    <w:rsid w:val="00A83963"/>
    <w:rsid w:val="00A86490"/>
    <w:rsid w:val="00AA3E09"/>
    <w:rsid w:val="00AA429B"/>
    <w:rsid w:val="00AB6F0C"/>
    <w:rsid w:val="00AC3D84"/>
    <w:rsid w:val="00AD1E24"/>
    <w:rsid w:val="00AE480D"/>
    <w:rsid w:val="00AE4CE5"/>
    <w:rsid w:val="00AF7BF6"/>
    <w:rsid w:val="00B0259A"/>
    <w:rsid w:val="00B045D1"/>
    <w:rsid w:val="00B27561"/>
    <w:rsid w:val="00B37980"/>
    <w:rsid w:val="00B4517F"/>
    <w:rsid w:val="00B51265"/>
    <w:rsid w:val="00BA3166"/>
    <w:rsid w:val="00BD61B8"/>
    <w:rsid w:val="00BE0AA4"/>
    <w:rsid w:val="00BE2CAC"/>
    <w:rsid w:val="00BF48A1"/>
    <w:rsid w:val="00BF5E81"/>
    <w:rsid w:val="00C14AA4"/>
    <w:rsid w:val="00C52C22"/>
    <w:rsid w:val="00C64DBD"/>
    <w:rsid w:val="00C724DE"/>
    <w:rsid w:val="00C90DC5"/>
    <w:rsid w:val="00CA1204"/>
    <w:rsid w:val="00CC59F7"/>
    <w:rsid w:val="00D00329"/>
    <w:rsid w:val="00D04BC7"/>
    <w:rsid w:val="00D16661"/>
    <w:rsid w:val="00D17632"/>
    <w:rsid w:val="00D25091"/>
    <w:rsid w:val="00D3694E"/>
    <w:rsid w:val="00D67ADD"/>
    <w:rsid w:val="00D83865"/>
    <w:rsid w:val="00D923A6"/>
    <w:rsid w:val="00D93309"/>
    <w:rsid w:val="00D95D53"/>
    <w:rsid w:val="00DC6FED"/>
    <w:rsid w:val="00DE3825"/>
    <w:rsid w:val="00E04C71"/>
    <w:rsid w:val="00E07C39"/>
    <w:rsid w:val="00E4188D"/>
    <w:rsid w:val="00E525BD"/>
    <w:rsid w:val="00E56CB8"/>
    <w:rsid w:val="00E85D33"/>
    <w:rsid w:val="00E92ABB"/>
    <w:rsid w:val="00EA5891"/>
    <w:rsid w:val="00EA5FB8"/>
    <w:rsid w:val="00F133AE"/>
    <w:rsid w:val="00F36163"/>
    <w:rsid w:val="00F6330E"/>
    <w:rsid w:val="00F67857"/>
    <w:rsid w:val="00F82361"/>
    <w:rsid w:val="00FA68C2"/>
    <w:rsid w:val="00FB0E48"/>
    <w:rsid w:val="00FB359D"/>
    <w:rsid w:val="00FB7437"/>
    <w:rsid w:val="00FC4E9D"/>
    <w:rsid w:val="00FC63DF"/>
    <w:rsid w:val="00FD2306"/>
    <w:rsid w:val="00F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EE91D"/>
  <w15:chartTrackingRefBased/>
  <w15:docId w15:val="{0E8E7311-4D5C-4B7F-97DC-4FAF9C54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487"/>
    <w:pPr>
      <w:spacing w:after="18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854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854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8548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548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8548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8548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8548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854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4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85487"/>
    <w:rPr>
      <w:rFonts w:ascii="Arial" w:eastAsia="SimSun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85487"/>
    <w:rPr>
      <w:rFonts w:ascii="Arial" w:eastAsia="SimSu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85487"/>
    <w:rPr>
      <w:rFonts w:ascii="Arial" w:eastAsia="SimSu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85487"/>
    <w:rPr>
      <w:rFonts w:ascii="Arial" w:eastAsia="SimSu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85487"/>
    <w:rPr>
      <w:rFonts w:ascii="Arial" w:eastAsia="SimSu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paragraph" w:customStyle="1" w:styleId="3GPPHeader">
    <w:name w:val="3GPP_Header"/>
    <w:basedOn w:val="Normal"/>
    <w:rsid w:val="0038548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Normal"/>
    <w:link w:val="Doc-text2Char"/>
    <w:qFormat/>
    <w:rsid w:val="00385487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85487"/>
    <w:rPr>
      <w:rFonts w:ascii="Times New Roman" w:eastAsia="MS Mincho" w:hAnsi="Times New Roman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85487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385487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styleId="TableGrid">
    <w:name w:val="Table Grid"/>
    <w:basedOn w:val="TableNormal"/>
    <w:uiPriority w:val="39"/>
    <w:rsid w:val="00627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1"/>
    <w:qFormat/>
    <w:rsid w:val="0059311F"/>
    <w:pPr>
      <w:ind w:left="568" w:hanging="284"/>
    </w:pPr>
    <w:rPr>
      <w:rFonts w:eastAsia="Times New Roman"/>
      <w:lang w:val="en-GB"/>
    </w:rPr>
  </w:style>
  <w:style w:type="character" w:customStyle="1" w:styleId="B1Char1">
    <w:name w:val="B1 Char1"/>
    <w:link w:val="B1"/>
    <w:qFormat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9311F"/>
    <w:pPr>
      <w:ind w:left="851" w:hanging="284"/>
    </w:pPr>
    <w:rPr>
      <w:rFonts w:eastAsia="Times New Roman"/>
      <w:lang w:val="en-GB"/>
    </w:rPr>
  </w:style>
  <w:style w:type="character" w:customStyle="1" w:styleId="B2Char">
    <w:name w:val="B2 Char"/>
    <w:link w:val="B2"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200596"/>
    <w:pPr>
      <w:spacing w:after="200" w:line="276" w:lineRule="auto"/>
      <w:ind w:leftChars="400" w:left="800"/>
      <w:jc w:val="both"/>
    </w:pPr>
    <w:rPr>
      <w:rFonts w:eastAsia="Batang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200596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2"/>
    <w:rsid w:val="007560EB"/>
    <w:pPr>
      <w:ind w:left="1135" w:hanging="284"/>
    </w:pPr>
    <w:rPr>
      <w:rFonts w:eastAsia="Times New Roman"/>
      <w:lang w:val="en-GB"/>
    </w:rPr>
  </w:style>
  <w:style w:type="character" w:customStyle="1" w:styleId="B3Char2">
    <w:name w:val="B3 Char2"/>
    <w:link w:val="B3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7560EB"/>
    <w:pPr>
      <w:ind w:left="1418" w:hanging="284"/>
    </w:pPr>
    <w:rPr>
      <w:rFonts w:eastAsia="Times New Roman"/>
      <w:lang w:val="en-GB"/>
    </w:rPr>
  </w:style>
  <w:style w:type="character" w:customStyle="1" w:styleId="B4Char">
    <w:name w:val="B4 Char"/>
    <w:link w:val="B4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rsid w:val="009E45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E4570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4570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5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570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PL">
    <w:name w:val="PL"/>
    <w:link w:val="PLChar"/>
    <w:rsid w:val="00BE2C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BE2CAC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sv-SE"/>
    </w:rPr>
  </w:style>
  <w:style w:type="paragraph" w:customStyle="1" w:styleId="EditorsNote">
    <w:name w:val="Editor's Note"/>
    <w:basedOn w:val="Heading4"/>
    <w:link w:val="EditorsNoteChar"/>
    <w:rsid w:val="00BE2CAC"/>
    <w:pPr>
      <w:keepNext w:val="0"/>
      <w:numPr>
        <w:ilvl w:val="0"/>
        <w:numId w:val="0"/>
      </w:numPr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link w:val="EditorsNote"/>
    <w:rsid w:val="00BE2CAC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BE2CAC"/>
    <w:pPr>
      <w:keepNext/>
      <w:keepLines/>
      <w:spacing w:before="60"/>
      <w:jc w:val="center"/>
    </w:pPr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BE2CAC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079"/>
    <w:rPr>
      <w:rFonts w:eastAsia="Calibr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079"/>
    <w:rPr>
      <w:rFonts w:ascii="Times New Roman" w:eastAsia="Calibri" w:hAnsi="Times New Roman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5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B1258-64E2-4C21-AF71-5220C9E8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Gilles Charbit</cp:lastModifiedBy>
  <cp:revision>13</cp:revision>
  <dcterms:created xsi:type="dcterms:W3CDTF">2018-03-30T02:48:00Z</dcterms:created>
  <dcterms:modified xsi:type="dcterms:W3CDTF">2018-04-03T16:56:00Z</dcterms:modified>
</cp:coreProperties>
</file>